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footer1.xml" ContentType="application/vnd.openxmlformats-officedocument.wordprocessingml.footer+xml"/>
  <Override PartName="/docProps/core.xml" ContentType="application/vnd.openxmlformats-package.core-properties+xml"/>
  <Override PartName="/docProps/app.xml" ContentType="application/vnd.openxmlformats-officedocument.extended-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http://schemas.openxmlformats.org/wordprocessingml/2006/main" xmlns:r="http://schemas.openxmlformats.org/officeDocument/2006/relationships">
  <w:body>
    <w:p>
      <w:pPr>
        <w:spacing w:before="0" w:after="40" w:line="276" w:lineRule="auto"/>
      </w:pPr>
      <w:r>
        <w:rPr>
          <w:b/>
          <w:color w:val="043C32"/>
          <w:sz w:val="40"/>
        </w:rPr>
        <w:t xml:space="preserve">FREELANCE SERVICES AGREEMENT</w:t>
      </w:r>
    </w:p>
    <w:p>
      <w:pPr>
        <w:spacing w:before="0" w:after="280" w:line="276" w:lineRule="auto"/>
        <w:pBdr>
          <w:bottom w:val="single" w:sz="4" w:space="4" w:color="DFE4E0"/>
        </w:pBdr>
      </w:pPr>
      <w:r>
        <w:rPr>
          <w:b/>
          <w:color w:val="043C32"/>
          <w:sz w:val="21"/>
          <w:shd w:val="clear" w:color="auto" w:fill="F1FCE5"/>
        </w:rPr>
        <w:t xml:space="preserve">{{CLIENT_NAME}}</w:t>
      </w:r>
      <w:r>
        <w:rPr>
          <w:color w:val="6B736F"/>
          <w:sz w:val="21"/>
        </w:rPr>
        <w:t xml:space="preserve"> and </w:t>
      </w:r>
      <w:r>
        <w:rPr>
          <w:b/>
          <w:color w:val="043C32"/>
          <w:sz w:val="21"/>
          <w:shd w:val="clear" w:color="auto" w:fill="F1FCE5"/>
        </w:rPr>
        <w:t xml:space="preserve">{{FREELANCER_BUSINESS}}</w:t>
      </w:r>
    </w:p>
    <w:p>
      <w:pPr>
        <w:spacing w:before="160" w:after="220" w:line="276" w:lineRule="auto"/>
        <w:shd w:val="clear" w:color="auto" w:fill="F1F3F1"/>
      </w:pPr>
      <w:r>
        <w:rPr>
          <w:color w:val="6B736F"/>
          <w:sz w:val="19"/>
        </w:rPr>
        <w:t xml:space="preserve">This template provides general information and is not legal advice. Laws and contractual requirements vary by jurisdiction. Clauses marked with a placeholder depend on where you are and should be completed with wording appropriate to that place, or reviewed by a qualified adviser.</w:t>
      </w:r>
    </w:p>
    <w:p>
      <w:pPr>
        <w:keepNext/>
        <w:keepLines/>
        <w:spacing w:before="280" w:after="100" w:line="276" w:lineRule="auto"/>
        <w:pBdr>
          <w:bottom w:val="single" w:sz="4" w:space="4" w:color="DFE4E0"/>
        </w:pBdr>
      </w:pPr>
      <w:r>
        <w:rPr>
          <w:b/>
          <w:color w:val="043C32"/>
          <w:sz w:val="26"/>
        </w:rPr>
        <w:t xml:space="preserve">1. Parties</w:t>
      </w:r>
    </w:p>
    <w:tbl>
      <w:tblPr>
        <w:tblW w:w="0" w:type="auto"/>
        <w:tblBorders>
          <w:insideH w:val="single" w:sz="4" w:space="0" w:color="DFE4E0"/>
          <w:bottom w:val="single" w:sz="4" w:space="0" w:color="DFE4E0"/>
          <w:top w:val="single" w:sz="4" w:space="0" w:color="DFE4E0"/>
        </w:tblBorders>
        <w:tblLayout w:type="fixed"/>
      </w:tblPr>
      <w:tblGrid>
        <w:gridCol w:w="2995"/>
        <w:gridCol w:w="6365"/>
      </w:tblGrid>
      <w:tr>
        <w:tc>
          <w:tcPr>
            <w:tcW w:w="2995" w:type="dxa"/>
            <w:tcMar>
              <w:top w:w="70" w:type="dxa"/>
              <w:bottom w:w="70" w:type="dxa"/>
              <w:left w:w="0" w:type="dxa"/>
              <w:right w:w="100" w:type="dxa"/>
            </w:tcMar>
          </w:tcPr>
          <w:p>
            <w:pPr>
              <w:spacing w:before="0" w:after="0" w:line="240" w:lineRule="auto"/>
            </w:pPr>
            <w:r>
              <w:rPr>
                <w:b/>
                <w:color w:val="6B736F"/>
                <w:sz w:val="20"/>
              </w:rPr>
              <w:t xml:space="preserve">The Client</w:t>
            </w:r>
          </w:p>
        </w:tc>
        <w:tc>
          <w:tcPr>
            <w:tcW w:w="6365" w:type="dxa"/>
            <w:tcMar>
              <w:top w:w="70" w:type="dxa"/>
              <w:bottom w:w="70" w:type="dxa"/>
              <w:left w:w="0" w:type="dxa"/>
              <w:right w:w="100" w:type="dxa"/>
            </w:tcMar>
          </w:tcPr>
          <w:p>
            <w:pPr>
              <w:spacing w:before="0" w:after="0" w:line="240" w:lineRule="auto"/>
            </w:pPr>
            <w:r>
              <w:rPr>
                <w:b/>
                <w:color w:val="043C32"/>
                <w:sz w:val="21"/>
                <w:shd w:val="clear" w:color="auto" w:fill="F1FCE5"/>
              </w:rPr>
              <w:t xml:space="preserve">{{CLIENT_NAME}}</w:t>
            </w:r>
            <w:r>
              <w:rPr>
                <w:color w:val="17211F"/>
                <w:sz w:val="21"/>
              </w:rPr>
              <w:t xml:space="preserve">, </w:t>
            </w:r>
            <w:r>
              <w:rPr>
                <w:b/>
                <w:color w:val="043C32"/>
                <w:sz w:val="21"/>
                <w:shd w:val="clear" w:color="auto" w:fill="F1FCE5"/>
              </w:rPr>
              <w:t xml:space="preserve">{{CLIENT_ADDRESS}}</w:t>
            </w:r>
          </w:p>
        </w:tc>
      </w:tr>
      <w:tr>
        <w:tc>
          <w:tcPr>
            <w:tcW w:w="2995" w:type="dxa"/>
            <w:tcMar>
              <w:top w:w="70" w:type="dxa"/>
              <w:bottom w:w="70" w:type="dxa"/>
              <w:left w:w="0" w:type="dxa"/>
              <w:right w:w="100" w:type="dxa"/>
            </w:tcMar>
          </w:tcPr>
          <w:p>
            <w:pPr>
              <w:spacing w:before="0" w:after="0" w:line="240" w:lineRule="auto"/>
            </w:pPr>
            <w:r>
              <w:rPr>
                <w:b/>
                <w:color w:val="6B736F"/>
                <w:sz w:val="20"/>
              </w:rPr>
              <w:t xml:space="preserve">The Contractor</w:t>
            </w:r>
          </w:p>
        </w:tc>
        <w:tc>
          <w:tcPr>
            <w:tcW w:w="6365" w:type="dxa"/>
            <w:tcMar>
              <w:top w:w="70" w:type="dxa"/>
              <w:bottom w:w="70" w:type="dxa"/>
              <w:left w:w="0" w:type="dxa"/>
              <w:right w:w="100" w:type="dxa"/>
            </w:tcMar>
          </w:tcPr>
          <w:p>
            <w:pPr>
              <w:spacing w:before="0" w:after="0" w:line="240" w:lineRule="auto"/>
            </w:pPr>
            <w:r>
              <w:rPr>
                <w:b/>
                <w:color w:val="043C32"/>
                <w:sz w:val="21"/>
                <w:shd w:val="clear" w:color="auto" w:fill="F1FCE5"/>
              </w:rPr>
              <w:t xml:space="preserve">{{FREELANCER_NAME}}</w:t>
            </w:r>
            <w:r>
              <w:rPr>
                <w:color w:val="17211F"/>
                <w:sz w:val="21"/>
              </w:rPr>
              <w:t xml:space="preserve"> trading as </w:t>
            </w:r>
            <w:r>
              <w:rPr>
                <w:b/>
                <w:color w:val="043C32"/>
                <w:sz w:val="21"/>
                <w:shd w:val="clear" w:color="auto" w:fill="F1FCE5"/>
              </w:rPr>
              <w:t xml:space="preserve">{{FREELANCER_BUSINESS}}</w:t>
            </w:r>
            <w:r>
              <w:rPr>
                <w:color w:val="17211F"/>
                <w:sz w:val="21"/>
              </w:rPr>
              <w:t xml:space="preserve">, </w:t>
            </w:r>
            <w:r>
              <w:rPr>
                <w:b/>
                <w:color w:val="043C32"/>
                <w:sz w:val="21"/>
                <w:shd w:val="clear" w:color="auto" w:fill="F1FCE5"/>
              </w:rPr>
              <w:t xml:space="preserve">{{FREELANCER_ADDRESS}}</w:t>
            </w:r>
          </w:p>
        </w:tc>
      </w:tr>
      <w:tr>
        <w:tc>
          <w:tcPr>
            <w:tcW w:w="2995" w:type="dxa"/>
            <w:tcMar>
              <w:top w:w="70" w:type="dxa"/>
              <w:bottom w:w="70" w:type="dxa"/>
              <w:left w:w="0" w:type="dxa"/>
              <w:right w:w="100" w:type="dxa"/>
            </w:tcMar>
          </w:tcPr>
          <w:p>
            <w:pPr>
              <w:spacing w:before="0" w:after="0" w:line="240" w:lineRule="auto"/>
            </w:pPr>
            <w:r>
              <w:rPr>
                <w:b/>
                <w:color w:val="6B736F"/>
                <w:sz w:val="20"/>
              </w:rPr>
              <w:t xml:space="preserve">Agreement date</w:t>
            </w:r>
          </w:p>
        </w:tc>
        <w:tc>
          <w:tcPr>
            <w:tcW w:w="6365" w:type="dxa"/>
            <w:tcMar>
              <w:top w:w="70" w:type="dxa"/>
              <w:bottom w:w="70" w:type="dxa"/>
              <w:left w:w="0" w:type="dxa"/>
              <w:right w:w="100" w:type="dxa"/>
            </w:tcMar>
          </w:tcPr>
          <w:p>
            <w:pPr>
              <w:spacing w:before="0" w:after="0" w:line="240" w:lineRule="auto"/>
            </w:pPr>
            <w:r>
              <w:rPr>
                <w:b/>
                <w:color w:val="043C32"/>
                <w:sz w:val="21"/>
                <w:shd w:val="clear" w:color="auto" w:fill="F1FCE5"/>
              </w:rPr>
              <w:t xml:space="preserve">{{AGREEMENT_DATE}}</w:t>
            </w:r>
          </w:p>
        </w:tc>
      </w:tr>
      <w:tr>
        <w:tc>
          <w:tcPr>
            <w:tcW w:w="2995" w:type="dxa"/>
            <w:tcMar>
              <w:top w:w="70" w:type="dxa"/>
              <w:bottom w:w="70" w:type="dxa"/>
              <w:left w:w="0" w:type="dxa"/>
              <w:right w:w="100" w:type="dxa"/>
            </w:tcMar>
          </w:tcPr>
          <w:p>
            <w:pPr>
              <w:spacing w:before="0" w:after="0" w:line="240" w:lineRule="auto"/>
            </w:pPr>
            <w:r>
              <w:rPr>
                <w:b/>
                <w:color w:val="6B736F"/>
                <w:sz w:val="20"/>
              </w:rPr>
              <w:t xml:space="preserve">Project</w:t>
            </w:r>
          </w:p>
        </w:tc>
        <w:tc>
          <w:tcPr>
            <w:tcW w:w="6365" w:type="dxa"/>
            <w:tcMar>
              <w:top w:w="70" w:type="dxa"/>
              <w:bottom w:w="70" w:type="dxa"/>
              <w:left w:w="0" w:type="dxa"/>
              <w:right w:w="100" w:type="dxa"/>
            </w:tcMar>
          </w:tcPr>
          <w:p>
            <w:pPr>
              <w:spacing w:before="0" w:after="0" w:line="240" w:lineRule="auto"/>
            </w:pPr>
            <w:r>
              <w:rPr>
                <w:b/>
                <w:color w:val="043C32"/>
                <w:sz w:val="21"/>
                <w:shd w:val="clear" w:color="auto" w:fill="F1FCE5"/>
              </w:rPr>
              <w:t xml:space="preserve">{{PROJECT_NAME}}</w:t>
            </w:r>
          </w:p>
        </w:tc>
      </w:tr>
    </w:tbl>
    <w:p>
      <w:pPr>
        <w:spacing w:after="0" w:line="120" w:lineRule="auto"/>
      </w:pPr>
    </w:p>
    <w:p>
      <w:pPr>
        <w:keepNext/>
        <w:keepLines/>
        <w:spacing w:before="280" w:after="100" w:line="276" w:lineRule="auto"/>
        <w:pBdr>
          <w:bottom w:val="single" w:sz="4" w:space="4" w:color="DFE4E0"/>
        </w:pBdr>
      </w:pPr>
      <w:r>
        <w:rPr>
          <w:b/>
          <w:color w:val="043C32"/>
          <w:sz w:val="26"/>
        </w:rPr>
        <w:t xml:space="preserve">2. Services and scope</w:t>
      </w:r>
    </w:p>
    <w:p>
      <w:pPr>
        <w:spacing w:before="0" w:after="140" w:line="276" w:lineRule="auto"/>
      </w:pPr>
      <w:r>
        <w:rPr>
          <w:color w:val="17211F"/>
          <w:sz w:val="22"/>
        </w:rPr>
        <w:t xml:space="preserve">The Contractor will provide the services described in the Scope of Work titled “</w:t>
      </w:r>
      <w:r>
        <w:rPr>
          <w:b/>
          <w:color w:val="043C32"/>
          <w:sz w:val="22"/>
          <w:shd w:val="clear" w:color="auto" w:fill="F1FCE5"/>
        </w:rPr>
        <w:t xml:space="preserve">{{SOW_REFERENCE}}</w:t>
      </w:r>
      <w:r>
        <w:rPr>
          <w:color w:val="17211F"/>
          <w:sz w:val="22"/>
        </w:rPr>
        <w:t xml:space="preserve">”, dated </w:t>
      </w:r>
      <w:r>
        <w:rPr>
          <w:b/>
          <w:color w:val="043C32"/>
          <w:sz w:val="22"/>
          <w:shd w:val="clear" w:color="auto" w:fill="F1FCE5"/>
        </w:rPr>
        <w:t xml:space="preserve">{{SOW_DATE}}</w:t>
      </w:r>
      <w:r>
        <w:rPr>
          <w:color w:val="17211F"/>
          <w:sz w:val="22"/>
        </w:rPr>
        <w:t xml:space="preserve">, which forms part of this agreement.</w:t>
      </w:r>
    </w:p>
    <w:p>
      <w:pPr>
        <w:spacing w:before="0" w:after="140" w:line="276" w:lineRule="auto"/>
      </w:pPr>
      <w:r>
        <w:rPr>
          <w:color w:val="17211F"/>
          <w:sz w:val="22"/>
        </w:rPr>
        <w:t xml:space="preserve">Where this agreement and the Scope of Work conflict on a commercial term, this agreement applies. Where they conflict on what is to be built, the Scope of Work applies.</w:t>
      </w:r>
    </w:p>
    <w:p>
      <w:pPr>
        <w:keepNext/>
        <w:keepLines/>
        <w:spacing w:before="280" w:after="100" w:line="276" w:lineRule="auto"/>
        <w:pBdr>
          <w:bottom w:val="single" w:sz="4" w:space="4" w:color="DFE4E0"/>
        </w:pBdr>
      </w:pPr>
      <w:r>
        <w:rPr>
          <w:b/>
          <w:color w:val="043C32"/>
          <w:sz w:val="26"/>
        </w:rPr>
        <w:t xml:space="preserve">3. Term</w:t>
      </w:r>
    </w:p>
    <w:p>
      <w:pPr>
        <w:spacing w:before="0" w:after="140" w:line="276" w:lineRule="auto"/>
      </w:pPr>
      <w:r>
        <w:rPr>
          <w:color w:val="17211F"/>
          <w:sz w:val="22"/>
        </w:rPr>
        <w:t xml:space="preserve">This agreement begins on </w:t>
      </w:r>
      <w:r>
        <w:rPr>
          <w:b/>
          <w:color w:val="043C32"/>
          <w:sz w:val="22"/>
          <w:shd w:val="clear" w:color="auto" w:fill="F1FCE5"/>
        </w:rPr>
        <w:t xml:space="preserve">{{START_DATE}}</w:t>
      </w:r>
      <w:r>
        <w:rPr>
          <w:color w:val="17211F"/>
          <w:sz w:val="22"/>
        </w:rPr>
        <w:t xml:space="preserve"> and continues until the services are complete and paid for, or until it is ended under clause 8 or clause 9.</w:t>
      </w:r>
    </w:p>
    <w:p>
      <w:pPr>
        <w:keepNext/>
        <w:keepLines/>
        <w:spacing w:before="280" w:after="100" w:line="276" w:lineRule="auto"/>
        <w:pBdr>
          <w:bottom w:val="single" w:sz="4" w:space="4" w:color="DFE4E0"/>
        </w:pBdr>
      </w:pPr>
      <w:r>
        <w:rPr>
          <w:b/>
          <w:color w:val="043C32"/>
          <w:sz w:val="26"/>
        </w:rPr>
        <w:t xml:space="preserve">4. Fees and payment</w:t>
      </w:r>
    </w:p>
    <w:tbl>
      <w:tblPr>
        <w:tblW w:w="0" w:type="auto"/>
        <w:tblBorders>
          <w:insideH w:val="single" w:sz="4" w:space="0" w:color="DFE4E0"/>
          <w:bottom w:val="single" w:sz="4" w:space="0" w:color="DFE4E0"/>
          <w:top w:val="single" w:sz="4" w:space="0" w:color="DFE4E0"/>
        </w:tblBorders>
        <w:tblLayout w:type="fixed"/>
      </w:tblPr>
      <w:tblGrid>
        <w:gridCol w:w="2995"/>
        <w:gridCol w:w="6365"/>
      </w:tblGrid>
      <w:tr>
        <w:tc>
          <w:tcPr>
            <w:tcW w:w="2995" w:type="dxa"/>
            <w:tcMar>
              <w:top w:w="70" w:type="dxa"/>
              <w:bottom w:w="70" w:type="dxa"/>
              <w:left w:w="0" w:type="dxa"/>
              <w:right w:w="100" w:type="dxa"/>
            </w:tcMar>
          </w:tcPr>
          <w:p>
            <w:pPr>
              <w:spacing w:before="0" w:after="0" w:line="240" w:lineRule="auto"/>
            </w:pPr>
            <w:r>
              <w:rPr>
                <w:b/>
                <w:color w:val="6B736F"/>
                <w:sz w:val="20"/>
              </w:rPr>
              <w:t xml:space="preserve">Total fee</w:t>
            </w:r>
          </w:p>
        </w:tc>
        <w:tc>
          <w:tcPr>
            <w:tcW w:w="6365" w:type="dxa"/>
            <w:tcMar>
              <w:top w:w="70" w:type="dxa"/>
              <w:bottom w:w="70" w:type="dxa"/>
              <w:left w:w="0" w:type="dxa"/>
              <w:right w:w="100" w:type="dxa"/>
            </w:tcMar>
          </w:tcPr>
          <w:p>
            <w:pPr>
              <w:spacing w:before="0" w:after="0" w:line="240" w:lineRule="auto"/>
            </w:pPr>
            <w:r>
              <w:rPr>
                <w:b/>
                <w:color w:val="043C32"/>
                <w:sz w:val="21"/>
                <w:shd w:val="clear" w:color="auto" w:fill="F1FCE5"/>
              </w:rPr>
              <w:t xml:space="preserve">{{PROJECT_PRICE}}</w:t>
            </w:r>
          </w:p>
        </w:tc>
      </w:tr>
      <w:tr>
        <w:tc>
          <w:tcPr>
            <w:tcW w:w="2995" w:type="dxa"/>
            <w:tcMar>
              <w:top w:w="70" w:type="dxa"/>
              <w:bottom w:w="70" w:type="dxa"/>
              <w:left w:w="0" w:type="dxa"/>
              <w:right w:w="100" w:type="dxa"/>
            </w:tcMar>
          </w:tcPr>
          <w:p>
            <w:pPr>
              <w:spacing w:before="0" w:after="0" w:line="240" w:lineRule="auto"/>
            </w:pPr>
            <w:r>
              <w:rPr>
                <w:b/>
                <w:color w:val="6B736F"/>
                <w:sz w:val="20"/>
              </w:rPr>
              <w:t xml:space="preserve">Pricing basis</w:t>
            </w:r>
          </w:p>
        </w:tc>
        <w:tc>
          <w:tcPr>
            <w:tcW w:w="6365" w:type="dxa"/>
            <w:tcMar>
              <w:top w:w="70" w:type="dxa"/>
              <w:bottom w:w="70" w:type="dxa"/>
              <w:left w:w="0" w:type="dxa"/>
              <w:right w:w="100" w:type="dxa"/>
            </w:tcMar>
          </w:tcPr>
          <w:p>
            <w:pPr>
              <w:spacing w:before="0" w:after="0" w:line="240" w:lineRule="auto"/>
            </w:pPr>
            <w:r>
              <w:rPr>
                <w:b/>
                <w:color w:val="043C32"/>
                <w:sz w:val="21"/>
                <w:shd w:val="clear" w:color="auto" w:fill="F1FCE5"/>
              </w:rPr>
              <w:t xml:space="preserve">{{PRICING_TYPE}}</w:t>
            </w:r>
          </w:p>
        </w:tc>
      </w:tr>
      <w:tr>
        <w:tc>
          <w:tcPr>
            <w:tcW w:w="2995" w:type="dxa"/>
            <w:tcMar>
              <w:top w:w="70" w:type="dxa"/>
              <w:bottom w:w="70" w:type="dxa"/>
              <w:left w:w="0" w:type="dxa"/>
              <w:right w:w="100" w:type="dxa"/>
            </w:tcMar>
          </w:tcPr>
          <w:p>
            <w:pPr>
              <w:spacing w:before="0" w:after="0" w:line="240" w:lineRule="auto"/>
            </w:pPr>
            <w:r>
              <w:rPr>
                <w:b/>
                <w:color w:val="6B736F"/>
                <w:sz w:val="20"/>
              </w:rPr>
              <w:t xml:space="preserve">Deposit</w:t>
            </w:r>
          </w:p>
        </w:tc>
        <w:tc>
          <w:tcPr>
            <w:tcW w:w="6365" w:type="dxa"/>
            <w:tcMar>
              <w:top w:w="70" w:type="dxa"/>
              <w:bottom w:w="70" w:type="dxa"/>
              <w:left w:w="0" w:type="dxa"/>
              <w:right w:w="100" w:type="dxa"/>
            </w:tcMar>
          </w:tcPr>
          <w:p>
            <w:pPr>
              <w:spacing w:before="0" w:after="0" w:line="240" w:lineRule="auto"/>
            </w:pPr>
            <w:r>
              <w:rPr>
                <w:b/>
                <w:color w:val="043C32"/>
                <w:sz w:val="21"/>
                <w:shd w:val="clear" w:color="auto" w:fill="F1FCE5"/>
              </w:rPr>
              <w:t xml:space="preserve">{{DEPOSIT_PERCENT}}</w:t>
            </w:r>
            <w:r>
              <w:rPr>
                <w:color w:val="17211F"/>
                <w:sz w:val="21"/>
              </w:rPr>
              <w:t xml:space="preserve">, payable before work begins</w:t>
            </w:r>
          </w:p>
        </w:tc>
      </w:tr>
      <w:tr>
        <w:tc>
          <w:tcPr>
            <w:tcW w:w="2995" w:type="dxa"/>
            <w:tcMar>
              <w:top w:w="70" w:type="dxa"/>
              <w:bottom w:w="70" w:type="dxa"/>
              <w:left w:w="0" w:type="dxa"/>
              <w:right w:w="100" w:type="dxa"/>
            </w:tcMar>
          </w:tcPr>
          <w:p>
            <w:pPr>
              <w:spacing w:before="0" w:after="0" w:line="240" w:lineRule="auto"/>
            </w:pPr>
            <w:r>
              <w:rPr>
                <w:b/>
                <w:color w:val="6B736F"/>
                <w:sz w:val="20"/>
              </w:rPr>
              <w:t xml:space="preserve">Payment schedule</w:t>
            </w:r>
          </w:p>
        </w:tc>
        <w:tc>
          <w:tcPr>
            <w:tcW w:w="6365" w:type="dxa"/>
            <w:tcMar>
              <w:top w:w="70" w:type="dxa"/>
              <w:bottom w:w="70" w:type="dxa"/>
              <w:left w:w="0" w:type="dxa"/>
              <w:right w:w="100" w:type="dxa"/>
            </w:tcMar>
          </w:tcPr>
          <w:p>
            <w:pPr>
              <w:spacing w:before="0" w:after="0" w:line="240" w:lineRule="auto"/>
            </w:pPr>
            <w:r>
              <w:rPr>
                <w:b/>
                <w:color w:val="043C32"/>
                <w:sz w:val="21"/>
                <w:shd w:val="clear" w:color="auto" w:fill="F1FCE5"/>
              </w:rPr>
              <w:t xml:space="preserve">{{PAYMENT_SCHEDULE}}</w:t>
            </w:r>
          </w:p>
        </w:tc>
      </w:tr>
      <w:tr>
        <w:tc>
          <w:tcPr>
            <w:tcW w:w="2995" w:type="dxa"/>
            <w:tcMar>
              <w:top w:w="70" w:type="dxa"/>
              <w:bottom w:w="70" w:type="dxa"/>
              <w:left w:w="0" w:type="dxa"/>
              <w:right w:w="100" w:type="dxa"/>
            </w:tcMar>
          </w:tcPr>
          <w:p>
            <w:pPr>
              <w:spacing w:before="0" w:after="0" w:line="240" w:lineRule="auto"/>
            </w:pPr>
            <w:r>
              <w:rPr>
                <w:b/>
                <w:color w:val="6B736F"/>
                <w:sz w:val="20"/>
              </w:rPr>
              <w:t xml:space="preserve">Payment terms</w:t>
            </w:r>
          </w:p>
        </w:tc>
        <w:tc>
          <w:tcPr>
            <w:tcW w:w="6365" w:type="dxa"/>
            <w:tcMar>
              <w:top w:w="70" w:type="dxa"/>
              <w:bottom w:w="70" w:type="dxa"/>
              <w:left w:w="0" w:type="dxa"/>
              <w:right w:w="100" w:type="dxa"/>
            </w:tcMar>
          </w:tcPr>
          <w:p>
            <w:pPr>
              <w:spacing w:before="0" w:after="0" w:line="240" w:lineRule="auto"/>
            </w:pPr>
            <w:r>
              <w:rPr>
                <w:color w:val="17211F"/>
                <w:sz w:val="21"/>
              </w:rPr>
              <w:t xml:space="preserve">Within </w:t>
            </w:r>
            <w:r>
              <w:rPr>
                <w:b/>
                <w:color w:val="043C32"/>
                <w:sz w:val="21"/>
                <w:shd w:val="clear" w:color="auto" w:fill="F1FCE5"/>
              </w:rPr>
              <w:t xml:space="preserve">{{PAYMENT_DUE_DAYS}}</w:t>
            </w:r>
            <w:r>
              <w:rPr>
                <w:color w:val="17211F"/>
                <w:sz w:val="21"/>
              </w:rPr>
              <w:t xml:space="preserve"> days of the invoice date</w:t>
            </w:r>
          </w:p>
        </w:tc>
      </w:tr>
      <w:tr>
        <w:tc>
          <w:tcPr>
            <w:tcW w:w="2995" w:type="dxa"/>
            <w:tcMar>
              <w:top w:w="70" w:type="dxa"/>
              <w:bottom w:w="70" w:type="dxa"/>
              <w:left w:w="0" w:type="dxa"/>
              <w:right w:w="100" w:type="dxa"/>
            </w:tcMar>
          </w:tcPr>
          <w:p>
            <w:pPr>
              <w:spacing w:before="0" w:after="0" w:line="240" w:lineRule="auto"/>
            </w:pPr>
            <w:r>
              <w:rPr>
                <w:b/>
                <w:color w:val="6B736F"/>
                <w:sz w:val="20"/>
              </w:rPr>
              <w:t xml:space="preserve">Currency</w:t>
            </w:r>
          </w:p>
        </w:tc>
        <w:tc>
          <w:tcPr>
            <w:tcW w:w="6365" w:type="dxa"/>
            <w:tcMar>
              <w:top w:w="70" w:type="dxa"/>
              <w:bottom w:w="70" w:type="dxa"/>
              <w:left w:w="0" w:type="dxa"/>
              <w:right w:w="100" w:type="dxa"/>
            </w:tcMar>
          </w:tcPr>
          <w:p>
            <w:pPr>
              <w:spacing w:before="0" w:after="0" w:line="240" w:lineRule="auto"/>
            </w:pPr>
            <w:r>
              <w:rPr>
                <w:b/>
                <w:color w:val="043C32"/>
                <w:sz w:val="21"/>
                <w:shd w:val="clear" w:color="auto" w:fill="F1FCE5"/>
              </w:rPr>
              <w:t xml:space="preserve">{{CURRENCY}}</w:t>
            </w:r>
          </w:p>
        </w:tc>
      </w:tr>
    </w:tbl>
    <w:p>
      <w:pPr>
        <w:spacing w:after="0" w:line="120" w:lineRule="auto"/>
      </w:pPr>
    </w:p>
    <w:p>
      <w:pPr>
        <w:spacing w:before="0" w:after="70" w:line="276" w:lineRule="auto"/>
        <w:ind w:left="340" w:hanging="200"/>
      </w:pPr>
      <w:r>
        <w:rPr>
          <w:color w:val="043C32"/>
          <w:sz w:val="22"/>
        </w:rPr>
        <w:t xml:space="preserve">•  </w:t>
      </w:r>
      <w:r>
        <w:rPr>
          <w:color w:val="17211F"/>
          <w:sz w:val="22"/>
        </w:rPr>
        <w:t xml:space="preserve">Work begins once the deposit has been received.</w:t>
      </w:r>
    </w:p>
    <w:p>
      <w:pPr>
        <w:spacing w:before="0" w:after="70" w:line="276" w:lineRule="auto"/>
        <w:ind w:left="340" w:hanging="200"/>
      </w:pPr>
      <w:r>
        <w:rPr>
          <w:color w:val="043C32"/>
          <w:sz w:val="22"/>
        </w:rPr>
        <w:t xml:space="preserve">•  </w:t>
      </w:r>
      <w:r>
        <w:rPr>
          <w:b/>
          <w:color w:val="043C32"/>
          <w:sz w:val="22"/>
          <w:shd w:val="clear" w:color="auto" w:fill="F1FCE5"/>
        </w:rPr>
        <w:t xml:space="preserve">{{LATE_PAYMENT_TERMS}}</w:t>
      </w:r>
    </w:p>
    <w:p>
      <w:pPr>
        <w:spacing w:before="0" w:after="70" w:line="276" w:lineRule="auto"/>
        <w:ind w:left="340" w:hanging="200"/>
      </w:pPr>
      <w:r>
        <w:rPr>
          <w:color w:val="043C32"/>
          <w:sz w:val="22"/>
        </w:rPr>
        <w:t xml:space="preserve">•  </w:t>
      </w:r>
      <w:r>
        <w:rPr>
          <w:color w:val="17211F"/>
          <w:sz w:val="22"/>
        </w:rPr>
        <w:t xml:space="preserve">Where an invoice is more than </w:t>
      </w:r>
      <w:r>
        <w:rPr>
          <w:b/>
          <w:color w:val="043C32"/>
          <w:sz w:val="22"/>
          <w:shd w:val="clear" w:color="auto" w:fill="F1FCE5"/>
        </w:rPr>
        <w:t xml:space="preserve">{{SUSPENSION_DAYS}}</w:t>
      </w:r>
      <w:r>
        <w:rPr>
          <w:color w:val="17211F"/>
          <w:sz w:val="22"/>
        </w:rPr>
        <w:t xml:space="preserve"> days overdue, the Contractor may suspend work until the account is settled, and dates move accordingly.</w:t>
      </w:r>
    </w:p>
    <w:p>
      <w:pPr>
        <w:spacing w:before="0" w:after="70" w:line="276" w:lineRule="auto"/>
        <w:ind w:left="340" w:hanging="200"/>
      </w:pPr>
      <w:r>
        <w:rPr>
          <w:color w:val="043C32"/>
          <w:sz w:val="22"/>
        </w:rPr>
        <w:t xml:space="preserve">•  </w:t>
      </w:r>
      <w:r>
        <w:rPr>
          <w:color w:val="17211F"/>
          <w:sz w:val="22"/>
        </w:rPr>
        <w:t xml:space="preserve">Fees are exclusive of any applicable sales tax or VAT, which is added where required.</w:t>
      </w:r>
    </w:p>
    <w:p>
      <w:pPr>
        <w:spacing w:before="100" w:after="180" w:line="276" w:lineRule="auto"/>
      </w:pPr>
      <w:r>
        <w:rPr>
          <w:i/>
          <w:color w:val="6B736F"/>
          <w:sz w:val="19"/>
        </w:rPr>
        <w:t xml:space="preserve">Complete </w:t>
      </w:r>
      <w:r>
        <w:rPr>
          <w:b/>
          <w:i/>
          <w:color w:val="043C32"/>
          <w:sz w:val="19"/>
          <w:shd w:val="clear" w:color="auto" w:fill="F1FCE5"/>
        </w:rPr>
        <w:t xml:space="preserve">{{LATE_PAYMENT_TERMS}}</w:t>
      </w:r>
      <w:r>
        <w:rPr>
          <w:i/>
          <w:color w:val="6B736F"/>
          <w:sz w:val="19"/>
        </w:rPr>
        <w:t xml:space="preserve"> with the interest or charge permitted where you operate, or delete the line.</w:t>
      </w:r>
    </w:p>
    <w:p>
      <w:pPr>
        <w:keepNext/>
        <w:keepLines/>
        <w:spacing w:before="280" w:after="100" w:line="276" w:lineRule="auto"/>
        <w:pBdr>
          <w:bottom w:val="single" w:sz="4" w:space="4" w:color="DFE4E0"/>
        </w:pBdr>
      </w:pPr>
      <w:r>
        <w:rPr>
          <w:b/>
          <w:color w:val="043C32"/>
          <w:sz w:val="26"/>
        </w:rPr>
        <w:t xml:space="preserve">5. Expenses</w:t>
      </w:r>
    </w:p>
    <w:p>
      <w:pPr>
        <w:spacing w:before="0" w:after="140" w:line="276" w:lineRule="auto"/>
      </w:pPr>
      <w:r>
        <w:rPr>
          <w:color w:val="17211F"/>
          <w:sz w:val="22"/>
        </w:rPr>
        <w:t xml:space="preserve">The Client reimburses expenses agreed in advance and necessary for the work — third-party licences, stock media, travel and similar. Expenses are invoiced at cost with receipts unless agreed otherwise. Expenses below </w:t>
      </w:r>
      <w:r>
        <w:rPr>
          <w:b/>
          <w:color w:val="043C32"/>
          <w:sz w:val="22"/>
          <w:shd w:val="clear" w:color="auto" w:fill="F1FCE5"/>
        </w:rPr>
        <w:t xml:space="preserve">{{EXPENSE_THRESHOLD}}</w:t>
      </w:r>
      <w:r>
        <w:rPr>
          <w:color w:val="17211F"/>
          <w:sz w:val="22"/>
        </w:rPr>
        <w:t xml:space="preserve"> do not require advance approval.</w:t>
      </w:r>
    </w:p>
    <w:p>
      <w:pPr>
        <w:keepNext/>
        <w:keepLines/>
        <w:spacing w:before="280" w:after="100" w:line="276" w:lineRule="auto"/>
        <w:pBdr>
          <w:bottom w:val="single" w:sz="4" w:space="4" w:color="DFE4E0"/>
        </w:pBdr>
      </w:pPr>
      <w:r>
        <w:rPr>
          <w:b/>
          <w:color w:val="043C32"/>
          <w:sz w:val="26"/>
        </w:rPr>
        <w:t xml:space="preserve">6. Revisions and changes to scope</w:t>
      </w:r>
    </w:p>
    <w:p>
      <w:pPr>
        <w:spacing w:before="0" w:after="140" w:line="276" w:lineRule="auto"/>
      </w:pPr>
      <w:r>
        <w:rPr>
          <w:color w:val="17211F"/>
          <w:sz w:val="22"/>
        </w:rPr>
        <w:t xml:space="preserve">The fee includes </w:t>
      </w:r>
      <w:r>
        <w:rPr>
          <w:b/>
          <w:color w:val="043C32"/>
          <w:sz w:val="22"/>
          <w:shd w:val="clear" w:color="auto" w:fill="F1FCE5"/>
        </w:rPr>
        <w:t xml:space="preserve">{{REVISION_ROUNDS}}</w:t>
      </w:r>
      <w:r>
        <w:rPr>
          <w:color w:val="17211F"/>
          <w:sz w:val="22"/>
        </w:rPr>
        <w:t xml:space="preserve"> rounds of revisions per deliverable. A round is one consolidated set of feedback and the changes made in response.</w:t>
      </w:r>
    </w:p>
    <w:p>
      <w:pPr>
        <w:spacing w:before="0" w:after="140" w:line="276" w:lineRule="auto"/>
      </w:pPr>
      <w:r>
        <w:rPr>
          <w:color w:val="17211F"/>
          <w:sz w:val="22"/>
        </w:rPr>
        <w:t xml:space="preserve">A request that changes the agreed deliverables, quantity, complexity or timeline is evaluated for additional time, cost and delivery impact before work begins, and proceeds only once approved in writing by both parties.</w:t>
      </w:r>
    </w:p>
    <w:p>
      <w:pPr>
        <w:keepNext/>
        <w:keepLines/>
        <w:spacing w:before="280" w:after="100" w:line="276" w:lineRule="auto"/>
        <w:pBdr>
          <w:bottom w:val="single" w:sz="4" w:space="4" w:color="DFE4E0"/>
        </w:pBdr>
      </w:pPr>
      <w:r>
        <w:rPr>
          <w:b/>
          <w:color w:val="043C32"/>
          <w:sz w:val="26"/>
        </w:rPr>
        <w:t xml:space="preserve">7. Schedule and delays</w:t>
      </w:r>
    </w:p>
    <w:p>
      <w:pPr>
        <w:spacing w:before="0" w:after="70" w:line="276" w:lineRule="auto"/>
        <w:ind w:left="340" w:hanging="200"/>
      </w:pPr>
      <w:r>
        <w:rPr>
          <w:color w:val="043C32"/>
          <w:sz w:val="22"/>
        </w:rPr>
        <w:t xml:space="preserve">•  </w:t>
      </w:r>
      <w:r>
        <w:rPr>
          <w:color w:val="17211F"/>
          <w:sz w:val="22"/>
        </w:rPr>
        <w:t xml:space="preserve">Dates in the Scope of Work assume the Client supplies materials, access, feedback and approvals when they are due.</w:t>
      </w:r>
    </w:p>
    <w:p>
      <w:pPr>
        <w:spacing w:before="0" w:after="70" w:line="276" w:lineRule="auto"/>
        <w:ind w:left="340" w:hanging="200"/>
      </w:pPr>
      <w:r>
        <w:rPr>
          <w:color w:val="043C32"/>
          <w:sz w:val="22"/>
        </w:rPr>
        <w:t xml:space="preserve">•  </w:t>
      </w:r>
      <w:r>
        <w:rPr>
          <w:color w:val="17211F"/>
          <w:sz w:val="22"/>
        </w:rPr>
        <w:t xml:space="preserve">Where the Client is late, affected dates move by at least the length of the delay, and the revised dates are confirmed in writing.</w:t>
      </w:r>
    </w:p>
    <w:p>
      <w:pPr>
        <w:spacing w:before="0" w:after="70" w:line="276" w:lineRule="auto"/>
        <w:ind w:left="340" w:hanging="200"/>
      </w:pPr>
      <w:r>
        <w:rPr>
          <w:color w:val="043C32"/>
          <w:sz w:val="22"/>
        </w:rPr>
        <w:t xml:space="preserve">•  </w:t>
      </w:r>
      <w:r>
        <w:rPr>
          <w:color w:val="17211F"/>
          <w:sz w:val="22"/>
        </w:rPr>
        <w:t xml:space="preserve">Where the Contractor is delayed by something outside their control, they will tell the Client as soon as they know and propose revised dates.</w:t>
      </w:r>
    </w:p>
    <w:p>
      <w:pPr>
        <w:keepNext/>
        <w:keepLines/>
        <w:spacing w:before="280" w:after="100" w:line="276" w:lineRule="auto"/>
        <w:pBdr>
          <w:bottom w:val="single" w:sz="4" w:space="4" w:color="DFE4E0"/>
        </w:pBdr>
      </w:pPr>
      <w:r>
        <w:rPr>
          <w:b/>
          <w:color w:val="043C32"/>
          <w:sz w:val="26"/>
        </w:rPr>
        <w:t xml:space="preserve">8. Cancellation</w:t>
      </w:r>
    </w:p>
    <w:p>
      <w:pPr>
        <w:spacing w:before="0" w:after="70" w:line="276" w:lineRule="auto"/>
        <w:ind w:left="340" w:hanging="200"/>
      </w:pPr>
      <w:r>
        <w:rPr>
          <w:color w:val="043C32"/>
          <w:sz w:val="22"/>
        </w:rPr>
        <w:t xml:space="preserve">•  </w:t>
      </w:r>
      <w:r>
        <w:rPr>
          <w:color w:val="17211F"/>
          <w:sz w:val="22"/>
        </w:rPr>
        <w:t xml:space="preserve">If the Client cancels the project, the deposit is not refundable.</w:t>
      </w:r>
    </w:p>
    <w:p>
      <w:pPr>
        <w:spacing w:before="0" w:after="70" w:line="276" w:lineRule="auto"/>
        <w:ind w:left="340" w:hanging="200"/>
      </w:pPr>
      <w:r>
        <w:rPr>
          <w:color w:val="043C32"/>
          <w:sz w:val="22"/>
        </w:rPr>
        <w:t xml:space="preserve">•  </w:t>
      </w:r>
      <w:r>
        <w:rPr>
          <w:color w:val="17211F"/>
          <w:sz w:val="22"/>
        </w:rPr>
        <w:t xml:space="preserve">All work completed or in progress up to the cancellation date is payable at the agreed rates.</w:t>
      </w:r>
    </w:p>
    <w:p>
      <w:pPr>
        <w:spacing w:before="0" w:after="70" w:line="276" w:lineRule="auto"/>
        <w:ind w:left="340" w:hanging="200"/>
      </w:pPr>
      <w:r>
        <w:rPr>
          <w:color w:val="043C32"/>
          <w:sz w:val="22"/>
        </w:rPr>
        <w:t xml:space="preserve">•  </w:t>
      </w:r>
      <w:r>
        <w:rPr>
          <w:color w:val="17211F"/>
          <w:sz w:val="22"/>
        </w:rPr>
        <w:t xml:space="preserve">Where the project is cancelled after a milestone has begun, that milestone is payable in full.</w:t>
      </w:r>
    </w:p>
    <w:p>
      <w:pPr>
        <w:spacing w:before="0" w:after="70" w:line="276" w:lineRule="auto"/>
        <w:ind w:left="340" w:hanging="200"/>
      </w:pPr>
      <w:r>
        <w:rPr>
          <w:color w:val="043C32"/>
          <w:sz w:val="22"/>
        </w:rPr>
        <w:t xml:space="preserve">•  </w:t>
      </w:r>
      <w:r>
        <w:rPr>
          <w:color w:val="17211F"/>
          <w:sz w:val="22"/>
        </w:rPr>
        <w:t xml:space="preserve">The Contractor delivers the work produced to that point once the final invoice is paid.</w:t>
      </w:r>
    </w:p>
    <w:p>
      <w:pPr>
        <w:keepNext/>
        <w:keepLines/>
        <w:spacing w:before="280" w:after="100" w:line="276" w:lineRule="auto"/>
        <w:pBdr>
          <w:bottom w:val="single" w:sz="4" w:space="4" w:color="DFE4E0"/>
        </w:pBdr>
      </w:pPr>
      <w:r>
        <w:rPr>
          <w:b/>
          <w:color w:val="043C32"/>
          <w:sz w:val="26"/>
        </w:rPr>
        <w:t xml:space="preserve">9. Termination</w:t>
      </w:r>
    </w:p>
    <w:p>
      <w:pPr>
        <w:spacing w:before="0" w:after="70" w:line="276" w:lineRule="auto"/>
        <w:ind w:left="340" w:hanging="200"/>
      </w:pPr>
      <w:r>
        <w:rPr>
          <w:color w:val="043C32"/>
          <w:sz w:val="22"/>
        </w:rPr>
        <w:t xml:space="preserve">•  </w:t>
      </w:r>
      <w:r>
        <w:rPr>
          <w:color w:val="17211F"/>
          <w:sz w:val="22"/>
        </w:rPr>
        <w:t xml:space="preserve">Either party may end this agreement by giving </w:t>
      </w:r>
      <w:r>
        <w:rPr>
          <w:b/>
          <w:color w:val="043C32"/>
          <w:sz w:val="22"/>
          <w:shd w:val="clear" w:color="auto" w:fill="F1FCE5"/>
        </w:rPr>
        <w:t xml:space="preserve">{{TERMINATION_NOTICE_DAYS}}</w:t>
      </w:r>
      <w:r>
        <w:rPr>
          <w:color w:val="17211F"/>
          <w:sz w:val="22"/>
        </w:rPr>
        <w:t xml:space="preserve"> days’ written notice.</w:t>
      </w:r>
    </w:p>
    <w:p>
      <w:pPr>
        <w:spacing w:before="0" w:after="70" w:line="276" w:lineRule="auto"/>
        <w:ind w:left="340" w:hanging="200"/>
      </w:pPr>
      <w:r>
        <w:rPr>
          <w:color w:val="043C32"/>
          <w:sz w:val="22"/>
        </w:rPr>
        <w:t xml:space="preserve">•  </w:t>
      </w:r>
      <w:r>
        <w:rPr>
          <w:color w:val="17211F"/>
          <w:sz w:val="22"/>
        </w:rPr>
        <w:t xml:space="preserve">Either party may end it immediately if the other materially breaches it and does not put the breach right within </w:t>
      </w:r>
      <w:r>
        <w:rPr>
          <w:b/>
          <w:color w:val="043C32"/>
          <w:sz w:val="22"/>
          <w:shd w:val="clear" w:color="auto" w:fill="F1FCE5"/>
        </w:rPr>
        <w:t xml:space="preserve">{{CURE_DAYS}}</w:t>
      </w:r>
      <w:r>
        <w:rPr>
          <w:color w:val="17211F"/>
          <w:sz w:val="22"/>
        </w:rPr>
        <w:t xml:space="preserve"> days of being asked to.</w:t>
      </w:r>
    </w:p>
    <w:p>
      <w:pPr>
        <w:spacing w:before="0" w:after="70" w:line="276" w:lineRule="auto"/>
        <w:ind w:left="340" w:hanging="200"/>
      </w:pPr>
      <w:r>
        <w:rPr>
          <w:color w:val="043C32"/>
          <w:sz w:val="22"/>
        </w:rPr>
        <w:t xml:space="preserve">•  </w:t>
      </w:r>
      <w:r>
        <w:rPr>
          <w:color w:val="17211F"/>
          <w:sz w:val="22"/>
        </w:rPr>
        <w:t xml:space="preserve">On termination, clause 8 applies to work completed to that date.</w:t>
      </w:r>
    </w:p>
    <w:p>
      <w:pPr>
        <w:spacing w:before="0" w:after="70" w:line="276" w:lineRule="auto"/>
        <w:ind w:left="340" w:hanging="200"/>
      </w:pPr>
      <w:r>
        <w:rPr>
          <w:color w:val="043C32"/>
          <w:sz w:val="22"/>
        </w:rPr>
        <w:t xml:space="preserve">•  </w:t>
      </w:r>
      <w:r>
        <w:rPr>
          <w:color w:val="17211F"/>
          <w:sz w:val="22"/>
        </w:rPr>
        <w:t xml:space="preserve">Clauses 10 to 13 continue to apply after this agreement ends.</w:t>
      </w:r>
    </w:p>
    <w:p>
      <w:r>
        <w:br w:type="page"/>
      </w:r>
    </w:p>
    <w:p>
      <w:pPr>
        <w:keepNext/>
        <w:keepLines/>
        <w:spacing w:before="280" w:after="100" w:line="276" w:lineRule="auto"/>
        <w:pBdr>
          <w:bottom w:val="single" w:sz="4" w:space="4" w:color="DFE4E0"/>
        </w:pBdr>
      </w:pPr>
      <w:r>
        <w:rPr>
          <w:b/>
          <w:color w:val="043C32"/>
          <w:sz w:val="26"/>
        </w:rPr>
        <w:t xml:space="preserve">10. Intellectual property</w:t>
      </w:r>
    </w:p>
    <w:p>
      <w:pPr>
        <w:spacing w:before="0" w:after="140" w:line="276" w:lineRule="auto"/>
      </w:pPr>
      <w:r>
        <w:rPr>
          <w:color w:val="17211F"/>
          <w:sz w:val="22"/>
        </w:rPr>
        <w:t xml:space="preserve">Ownership of the deliverables transfers to the Client once all invoices relating to them have been paid in full. Until then, the Contractor retains ownership and the Client has no licence to use the work.</w:t>
      </w:r>
    </w:p>
    <w:p>
      <w:pPr>
        <w:spacing w:before="0" w:after="140" w:line="276" w:lineRule="auto"/>
      </w:pPr>
      <w:r>
        <w:rPr>
          <w:color w:val="17211F"/>
          <w:sz w:val="22"/>
        </w:rPr>
        <w:t xml:space="preserve">The Contractor retains ownership of pre-existing materials, tools, methods, source files and working drafts used to produce the deliverables, and grants the Client a perpetual, non-exclusive licence to use those materials as part of the deliverables. Drafts and concepts that were not selected remain the Contractor’s property.</w:t>
      </w:r>
    </w:p>
    <w:p>
      <w:pPr>
        <w:keepNext/>
        <w:keepLines/>
        <w:spacing w:before="280" w:after="100" w:line="276" w:lineRule="auto"/>
        <w:pBdr>
          <w:bottom w:val="single" w:sz="4" w:space="4" w:color="DFE4E0"/>
        </w:pBdr>
      </w:pPr>
      <w:r>
        <w:rPr>
          <w:b/>
          <w:color w:val="043C32"/>
          <w:sz w:val="26"/>
        </w:rPr>
        <w:t xml:space="preserve">11. Portfolio</w:t>
      </w:r>
    </w:p>
    <w:p>
      <w:pPr>
        <w:spacing w:before="0" w:after="140" w:line="276" w:lineRule="auto"/>
      </w:pPr>
      <w:r>
        <w:rPr>
          <w:color w:val="17211F"/>
          <w:sz w:val="22"/>
        </w:rPr>
        <w:t xml:space="preserve">The Contractor may describe the work and display non-confidential examples of it in a portfolio, website or award submission, unless the Client objects in writing. The Client may ask for a delay of up to </w:t>
      </w:r>
      <w:r>
        <w:rPr>
          <w:b/>
          <w:color w:val="043C32"/>
          <w:sz w:val="22"/>
          <w:shd w:val="clear" w:color="auto" w:fill="F1FCE5"/>
        </w:rPr>
        <w:t xml:space="preserve">{{PORTFOLIO_EMBARGO_DAYS}}</w:t>
      </w:r>
      <w:r>
        <w:rPr>
          <w:color w:val="17211F"/>
          <w:sz w:val="22"/>
        </w:rPr>
        <w:t xml:space="preserve"> days after launch.</w:t>
      </w:r>
    </w:p>
    <w:p>
      <w:pPr>
        <w:keepNext/>
        <w:keepLines/>
        <w:spacing w:before="280" w:after="100" w:line="276" w:lineRule="auto"/>
        <w:pBdr>
          <w:bottom w:val="single" w:sz="4" w:space="4" w:color="DFE4E0"/>
        </w:pBdr>
      </w:pPr>
      <w:r>
        <w:rPr>
          <w:b/>
          <w:color w:val="043C32"/>
          <w:sz w:val="26"/>
        </w:rPr>
        <w:t xml:space="preserve">12. Third-party materials</w:t>
      </w:r>
    </w:p>
    <w:p>
      <w:pPr>
        <w:spacing w:before="0" w:after="140" w:line="276" w:lineRule="auto"/>
      </w:pPr>
      <w:r>
        <w:rPr>
          <w:color w:val="17211F"/>
          <w:sz w:val="22"/>
        </w:rPr>
        <w:t xml:space="preserve">Where the work uses third-party materials — fonts, stock media, plugins, libraries — the Contractor will identify them and the licence each requires. The Client is responsible for holding the licences needed for continued use after handover.</w:t>
      </w:r>
    </w:p>
    <w:p>
      <w:pPr>
        <w:keepNext/>
        <w:keepLines/>
        <w:spacing w:before="280" w:after="100" w:line="276" w:lineRule="auto"/>
        <w:pBdr>
          <w:bottom w:val="single" w:sz="4" w:space="4" w:color="DFE4E0"/>
        </w:pBdr>
      </w:pPr>
      <w:r>
        <w:rPr>
          <w:b/>
          <w:color w:val="043C32"/>
          <w:sz w:val="26"/>
        </w:rPr>
        <w:t xml:space="preserve">13. Confidentiality</w:t>
      </w:r>
    </w:p>
    <w:p>
      <w:pPr>
        <w:spacing w:before="0" w:after="140" w:line="276" w:lineRule="auto"/>
      </w:pPr>
      <w:r>
        <w:rPr>
          <w:color w:val="17211F"/>
          <w:sz w:val="22"/>
        </w:rPr>
        <w:t xml:space="preserve">Each party will keep confidential any non-public information it receives from the other and use it only for this project. The obligation continues for </w:t>
      </w:r>
      <w:r>
        <w:rPr>
          <w:b/>
          <w:color w:val="043C32"/>
          <w:sz w:val="22"/>
          <w:shd w:val="clear" w:color="auto" w:fill="F1FCE5"/>
        </w:rPr>
        <w:t xml:space="preserve">{{CONFIDENTIALITY_YEARS}}</w:t>
      </w:r>
      <w:r>
        <w:rPr>
          <w:color w:val="17211F"/>
          <w:sz w:val="22"/>
        </w:rPr>
        <w:t xml:space="preserve"> years after this agreement ends, and does not apply to information that is already public, that was known before disclosure, or that must be disclosed by law.</w:t>
      </w:r>
    </w:p>
    <w:p>
      <w:pPr>
        <w:keepNext/>
        <w:keepLines/>
        <w:spacing w:before="280" w:after="100" w:line="276" w:lineRule="auto"/>
        <w:pBdr>
          <w:bottom w:val="single" w:sz="4" w:space="4" w:color="DFE4E0"/>
        </w:pBdr>
      </w:pPr>
      <w:r>
        <w:rPr>
          <w:b/>
          <w:color w:val="043C32"/>
          <w:sz w:val="26"/>
        </w:rPr>
        <w:t xml:space="preserve">14. Data and access</w:t>
      </w:r>
    </w:p>
    <w:p>
      <w:pPr>
        <w:spacing w:before="0" w:after="140" w:line="276" w:lineRule="auto"/>
      </w:pPr>
      <w:r>
        <w:rPr>
          <w:color w:val="17211F"/>
          <w:sz w:val="22"/>
        </w:rPr>
        <w:t xml:space="preserve">Where the Client provides credentials or access to systems, the Contractor will use them only for this project, keep them secure, and stop using them once the project ends. The Client remains responsible for backups of its own systems and content.</w:t>
      </w:r>
    </w:p>
    <w:p>
      <w:pPr>
        <w:keepNext/>
        <w:keepLines/>
        <w:spacing w:before="280" w:after="100" w:line="276" w:lineRule="auto"/>
        <w:pBdr>
          <w:bottom w:val="single" w:sz="4" w:space="4" w:color="DFE4E0"/>
        </w:pBdr>
      </w:pPr>
      <w:r>
        <w:rPr>
          <w:b/>
          <w:color w:val="043C32"/>
          <w:sz w:val="26"/>
        </w:rPr>
        <w:t xml:space="preserve">15. Independent contractor</w:t>
      </w:r>
    </w:p>
    <w:p>
      <w:pPr>
        <w:spacing w:before="0" w:after="140" w:line="276" w:lineRule="auto"/>
      </w:pPr>
      <w:r>
        <w:rPr>
          <w:color w:val="17211F"/>
          <w:sz w:val="22"/>
        </w:rPr>
        <w:t xml:space="preserve">The Contractor is an independent contractor, not an employee, partner or agent of the Client. The Contractor is responsible for their own taxes, insurance and equipment, decides how and when the work is performed, may use subcontractors with the Client’s agreement, and may work for other clients.</w:t>
      </w:r>
    </w:p>
    <w:p>
      <w:pPr>
        <w:keepNext/>
        <w:keepLines/>
        <w:spacing w:before="280" w:after="100" w:line="276" w:lineRule="auto"/>
        <w:pBdr>
          <w:bottom w:val="single" w:sz="4" w:space="4" w:color="DFE4E0"/>
        </w:pBdr>
      </w:pPr>
      <w:r>
        <w:rPr>
          <w:b/>
          <w:color w:val="043C32"/>
          <w:sz w:val="26"/>
        </w:rPr>
        <w:t xml:space="preserve">16. Warranties</w:t>
      </w:r>
    </w:p>
    <w:p>
      <w:pPr>
        <w:spacing w:before="0" w:after="140" w:line="276" w:lineRule="auto"/>
      </w:pPr>
      <w:r>
        <w:rPr>
          <w:color w:val="17211F"/>
          <w:sz w:val="22"/>
        </w:rPr>
        <w:t xml:space="preserve">The Contractor warrants that the work is their own, that they are entitled to grant the rights in clause 10, and that the work will be performed with reasonable skill and care. </w:t>
      </w:r>
      <w:r>
        <w:rPr>
          <w:b/>
          <w:color w:val="043C32"/>
          <w:sz w:val="22"/>
          <w:shd w:val="clear" w:color="auto" w:fill="F1FCE5"/>
        </w:rPr>
        <w:t xml:space="preserve">{{WARRANTY_TERMS}}</w:t>
      </w:r>
    </w:p>
    <w:p>
      <w:pPr>
        <w:spacing w:before="100" w:after="180" w:line="276" w:lineRule="auto"/>
      </w:pPr>
      <w:r>
        <w:rPr>
          <w:i/>
          <w:color w:val="6B736F"/>
          <w:sz w:val="19"/>
        </w:rPr>
        <w:t xml:space="preserve">Complete </w:t>
      </w:r>
      <w:r>
        <w:rPr>
          <w:b/>
          <w:i/>
          <w:color w:val="043C32"/>
          <w:sz w:val="19"/>
          <w:shd w:val="clear" w:color="auto" w:fill="F1FCE5"/>
        </w:rPr>
        <w:t xml:space="preserve">{{WARRANTY_TERMS}}</w:t>
      </w:r>
      <w:r>
        <w:rPr>
          <w:i/>
          <w:color w:val="6B736F"/>
          <w:sz w:val="19"/>
        </w:rPr>
        <w:t xml:space="preserve"> with any further warranty position, or delete the placeholder if the sentence above is sufficient.</w:t>
      </w:r>
    </w:p>
    <w:p>
      <w:pPr>
        <w:keepNext/>
        <w:keepLines/>
        <w:spacing w:before="280" w:after="100" w:line="276" w:lineRule="auto"/>
        <w:pBdr>
          <w:bottom w:val="single" w:sz="4" w:space="4" w:color="DFE4E0"/>
        </w:pBdr>
      </w:pPr>
      <w:r>
        <w:rPr>
          <w:b/>
          <w:color w:val="043C32"/>
          <w:sz w:val="26"/>
        </w:rPr>
        <w:t xml:space="preserve">17. Liability</w:t>
      </w:r>
    </w:p>
    <w:p>
      <w:pPr>
        <w:spacing w:before="0" w:after="140" w:line="276" w:lineRule="auto"/>
      </w:pPr>
      <w:r>
        <w:rPr>
          <w:b/>
          <w:color w:val="043C32"/>
          <w:sz w:val="22"/>
          <w:shd w:val="clear" w:color="auto" w:fill="F1FCE5"/>
        </w:rPr>
        <w:t xml:space="preserve">{{LIABILITY_TERMS}}</w:t>
      </w:r>
    </w:p>
    <w:p>
      <w:pPr>
        <w:spacing w:before="100" w:after="180" w:line="276" w:lineRule="auto"/>
      </w:pPr>
      <w:r>
        <w:rPr>
          <w:i/>
          <w:color w:val="6B736F"/>
          <w:sz w:val="19"/>
        </w:rPr>
        <w:t xml:space="preserve">Complete </w:t>
      </w:r>
      <w:r>
        <w:rPr>
          <w:b/>
          <w:i/>
          <w:color w:val="043C32"/>
          <w:sz w:val="19"/>
          <w:shd w:val="clear" w:color="auto" w:fill="F1FCE5"/>
        </w:rPr>
        <w:t xml:space="preserve">{{LIABILITY_TERMS}}</w:t>
      </w:r>
      <w:r>
        <w:rPr>
          <w:i/>
          <w:color w:val="6B736F"/>
          <w:sz w:val="19"/>
        </w:rPr>
        <w:t xml:space="preserve"> with a liability position appropriate to your jurisdiction. A cap at the total fees paid under the agreement is a common freelance starting point, but what may be limited, and how, varies — this is one of the clauses most worth asking an adviser about.</w:t>
      </w:r>
    </w:p>
    <w:p>
      <w:pPr>
        <w:keepNext/>
        <w:keepLines/>
        <w:spacing w:before="280" w:after="100" w:line="276" w:lineRule="auto"/>
        <w:pBdr>
          <w:bottom w:val="single" w:sz="4" w:space="4" w:color="DFE4E0"/>
        </w:pBdr>
      </w:pPr>
      <w:r>
        <w:rPr>
          <w:b/>
          <w:color w:val="043C32"/>
          <w:sz w:val="26"/>
        </w:rPr>
        <w:t xml:space="preserve">18. Disputes</w:t>
      </w:r>
    </w:p>
    <w:p>
      <w:pPr>
        <w:spacing w:before="0" w:after="140" w:line="276" w:lineRule="auto"/>
      </w:pPr>
      <w:r>
        <w:rPr>
          <w:color w:val="17211F"/>
          <w:sz w:val="22"/>
        </w:rPr>
        <w:t xml:space="preserve">The parties will first try to resolve any dispute by discussing it directly. </w:t>
      </w:r>
      <w:r>
        <w:rPr>
          <w:b/>
          <w:color w:val="043C32"/>
          <w:sz w:val="22"/>
          <w:shd w:val="clear" w:color="auto" w:fill="F1FCE5"/>
        </w:rPr>
        <w:t xml:space="preserve">{{DISPUTE_TERMS}}</w:t>
      </w:r>
    </w:p>
    <w:p>
      <w:pPr>
        <w:spacing w:before="100" w:after="180" w:line="276" w:lineRule="auto"/>
      </w:pPr>
      <w:r>
        <w:rPr>
          <w:i/>
          <w:color w:val="6B736F"/>
          <w:sz w:val="19"/>
        </w:rPr>
        <w:t xml:space="preserve">Complete </w:t>
      </w:r>
      <w:r>
        <w:rPr>
          <w:b/>
          <w:i/>
          <w:color w:val="043C32"/>
          <w:sz w:val="19"/>
          <w:shd w:val="clear" w:color="auto" w:fill="F1FCE5"/>
        </w:rPr>
        <w:t xml:space="preserve">{{DISPUTE_TERMS}}</w:t>
      </w:r>
      <w:r>
        <w:rPr>
          <w:i/>
          <w:color w:val="6B736F"/>
          <w:sz w:val="19"/>
        </w:rPr>
        <w:t xml:space="preserve"> with the escalation route you both intend — mediation, arbitration, or the courts of a named place.</w:t>
      </w:r>
    </w:p>
    <w:p>
      <w:pPr>
        <w:keepNext/>
        <w:keepLines/>
        <w:spacing w:before="280" w:after="100" w:line="276" w:lineRule="auto"/>
        <w:pBdr>
          <w:bottom w:val="single" w:sz="4" w:space="4" w:color="DFE4E0"/>
        </w:pBdr>
      </w:pPr>
      <w:r>
        <w:rPr>
          <w:b/>
          <w:color w:val="043C32"/>
          <w:sz w:val="26"/>
        </w:rPr>
        <w:t xml:space="preserve">19. Governing law</w:t>
      </w:r>
    </w:p>
    <w:p>
      <w:pPr>
        <w:spacing w:before="0" w:after="140" w:line="276" w:lineRule="auto"/>
      </w:pPr>
      <w:r>
        <w:rPr>
          <w:color w:val="17211F"/>
          <w:sz w:val="22"/>
        </w:rPr>
        <w:t xml:space="preserve">This agreement is governed by the law of </w:t>
      </w:r>
      <w:r>
        <w:rPr>
          <w:b/>
          <w:color w:val="043C32"/>
          <w:sz w:val="22"/>
          <w:shd w:val="clear" w:color="auto" w:fill="F1FCE5"/>
        </w:rPr>
        <w:t xml:space="preserve">{{GOVERNING_LAW}}</w:t>
      </w:r>
      <w:r>
        <w:rPr>
          <w:color w:val="17211F"/>
          <w:sz w:val="22"/>
        </w:rPr>
        <w:t xml:space="preserve">.</w:t>
      </w:r>
    </w:p>
    <w:p>
      <w:pPr>
        <w:keepNext/>
        <w:keepLines/>
        <w:spacing w:before="280" w:after="100" w:line="276" w:lineRule="auto"/>
        <w:pBdr>
          <w:bottom w:val="single" w:sz="4" w:space="4" w:color="DFE4E0"/>
        </w:pBdr>
      </w:pPr>
      <w:r>
        <w:rPr>
          <w:b/>
          <w:color w:val="043C32"/>
          <w:sz w:val="26"/>
        </w:rPr>
        <w:t xml:space="preserve">20. General</w:t>
      </w:r>
    </w:p>
    <w:p>
      <w:pPr>
        <w:spacing w:before="0" w:after="70" w:line="276" w:lineRule="auto"/>
        <w:ind w:left="340" w:hanging="200"/>
      </w:pPr>
      <w:r>
        <w:rPr>
          <w:color w:val="043C32"/>
          <w:sz w:val="22"/>
        </w:rPr>
        <w:t xml:space="preserve">•  </w:t>
      </w:r>
      <w:r>
        <w:rPr>
          <w:color w:val="17211F"/>
          <w:sz w:val="22"/>
        </w:rPr>
        <w:t xml:space="preserve">This agreement, together with the Scope of Work, is the entire agreement between the parties on this subject and replaces any earlier discussion or proposal.</w:t>
      </w:r>
    </w:p>
    <w:p>
      <w:pPr>
        <w:spacing w:before="0" w:after="70" w:line="276" w:lineRule="auto"/>
        <w:ind w:left="340" w:hanging="200"/>
      </w:pPr>
      <w:r>
        <w:rPr>
          <w:color w:val="043C32"/>
          <w:sz w:val="22"/>
        </w:rPr>
        <w:t xml:space="preserve">•  </w:t>
      </w:r>
      <w:r>
        <w:rPr>
          <w:color w:val="17211F"/>
          <w:sz w:val="22"/>
        </w:rPr>
        <w:t xml:space="preserve">Changes are effective only when agreed in writing by both parties.</w:t>
      </w:r>
    </w:p>
    <w:p>
      <w:pPr>
        <w:spacing w:before="0" w:after="70" w:line="276" w:lineRule="auto"/>
        <w:ind w:left="340" w:hanging="200"/>
      </w:pPr>
      <w:r>
        <w:rPr>
          <w:color w:val="043C32"/>
          <w:sz w:val="22"/>
        </w:rPr>
        <w:t xml:space="preserve">•  </w:t>
      </w:r>
      <w:r>
        <w:rPr>
          <w:color w:val="17211F"/>
          <w:sz w:val="22"/>
        </w:rPr>
        <w:t xml:space="preserve">If any clause is found unenforceable, the rest of the agreement continues to apply.</w:t>
      </w:r>
    </w:p>
    <w:p>
      <w:pPr>
        <w:spacing w:before="0" w:after="70" w:line="276" w:lineRule="auto"/>
        <w:ind w:left="340" w:hanging="200"/>
      </w:pPr>
      <w:r>
        <w:rPr>
          <w:color w:val="043C32"/>
          <w:sz w:val="22"/>
        </w:rPr>
        <w:t xml:space="preserve">•  </w:t>
      </w:r>
      <w:r>
        <w:rPr>
          <w:color w:val="17211F"/>
          <w:sz w:val="22"/>
        </w:rPr>
        <w:t xml:space="preserve">Neither party may transfer this agreement to someone else without the other’s written agreement.</w:t>
      </w:r>
    </w:p>
    <w:p>
      <w:pPr>
        <w:spacing w:before="0" w:after="70" w:line="276" w:lineRule="auto"/>
        <w:ind w:left="340" w:hanging="200"/>
      </w:pPr>
      <w:r>
        <w:rPr>
          <w:color w:val="043C32"/>
          <w:sz w:val="22"/>
        </w:rPr>
        <w:t xml:space="preserve">•  </w:t>
      </w:r>
      <w:r>
        <w:rPr>
          <w:color w:val="17211F"/>
          <w:sz w:val="22"/>
        </w:rPr>
        <w:t xml:space="preserve">Notices are given in writing to the addresses in clause 1, or by email to the addresses the parties use for the project.</w:t>
      </w:r>
    </w:p>
    <w:p>
      <w:pPr>
        <w:keepNext/>
        <w:keepLines/>
        <w:spacing w:before="280" w:after="100" w:line="276" w:lineRule="auto"/>
        <w:pBdr>
          <w:bottom w:val="single" w:sz="4" w:space="4" w:color="DFE4E0"/>
        </w:pBdr>
      </w:pPr>
      <w:r>
        <w:rPr>
          <w:b/>
          <w:color w:val="043C32"/>
          <w:sz w:val="26"/>
        </w:rPr>
        <w:t xml:space="preserve">21. Signatures</w:t>
      </w:r>
    </w:p>
    <w:p>
      <w:pPr>
        <w:spacing w:before="0" w:after="140" w:line="276" w:lineRule="auto"/>
      </w:pPr>
      <w:r>
        <w:rPr>
          <w:color w:val="17211F"/>
          <w:sz w:val="22"/>
        </w:rPr>
        <w:t xml:space="preserve">Signed by the parties on the dates shown.</w:t>
      </w:r>
    </w:p>
    <w:p>
      <w:pPr>
        <w:spacing w:after="0" w:line="120" w:lineRule="auto"/>
      </w:pPr>
    </w:p>
    <w:tbl>
      <w:tblPr>
        <w:tblW w:w="0" w:type="auto"/>
        <w:tblBorders/>
        <w:tblLayout w:type="fixed"/>
      </w:tblPr>
      <w:tblGrid>
        <w:gridCol w:w="4680"/>
        <w:gridCol w:w="4680"/>
      </w:tblGrid>
      <w:tr>
        <w:tc>
          <w:tcPr>
            <w:tcW w:w="4680" w:type="dxa"/>
            <w:tcMar>
              <w:right w:w="240" w:type="dxa"/>
            </w:tcMar>
          </w:tcPr>
          <w:p>
            <w:pPr>
              <w:spacing w:before="0" w:after="300" w:line="276" w:lineRule="auto"/>
            </w:pPr>
            <w:r>
              <w:rPr>
                <w:b/>
                <w:color w:val="6B736F"/>
                <w:sz w:val="20"/>
              </w:rPr>
              <w:t xml:space="preserve">For </w:t>
            </w:r>
            <w:r>
              <w:rPr>
                <w:b/>
                <w:color w:val="043C32"/>
                <w:sz w:val="20"/>
                <w:shd w:val="clear" w:color="auto" w:fill="F1FCE5"/>
              </w:rPr>
              <w:t xml:space="preserve">{{CLIENT_NAME}}</w:t>
            </w:r>
          </w:p>
          <w:p>
            <w:pPr>
              <w:spacing w:before="0" w:after="0" w:line="300" w:lineRule="auto"/>
              <w:pBdr>
                <w:bottom w:val="single" w:sz="4" w:space="4" w:color="DFE4E0"/>
              </w:pBdr>
            </w:pPr>
          </w:p>
          <w:p>
            <w:pPr>
              <w:spacing w:before="0" w:after="220" w:line="240" w:lineRule="auto"/>
            </w:pPr>
            <w:r>
              <w:rPr>
                <w:color w:val="6B736F"/>
                <w:sz w:val="17"/>
              </w:rPr>
              <w:t xml:space="preserve">Signature</w:t>
            </w:r>
          </w:p>
          <w:p>
            <w:pPr>
              <w:spacing w:before="0" w:after="0" w:line="300" w:lineRule="auto"/>
              <w:pBdr>
                <w:bottom w:val="single" w:sz="4" w:space="4" w:color="DFE4E0"/>
              </w:pBdr>
            </w:pPr>
          </w:p>
          <w:p>
            <w:pPr>
              <w:spacing w:before="0" w:after="220" w:line="240" w:lineRule="auto"/>
            </w:pPr>
            <w:r>
              <w:rPr>
                <w:color w:val="6B736F"/>
                <w:sz w:val="17"/>
              </w:rPr>
              <w:t xml:space="preserve">Name</w:t>
            </w:r>
          </w:p>
          <w:p>
            <w:pPr>
              <w:spacing w:before="0" w:after="0" w:line="300" w:lineRule="auto"/>
              <w:pBdr>
                <w:bottom w:val="single" w:sz="4" w:space="4" w:color="DFE4E0"/>
              </w:pBdr>
            </w:pPr>
          </w:p>
          <w:p>
            <w:pPr>
              <w:spacing w:before="0" w:after="220" w:line="240" w:lineRule="auto"/>
            </w:pPr>
            <w:r>
              <w:rPr>
                <w:color w:val="6B736F"/>
                <w:sz w:val="17"/>
              </w:rPr>
              <w:t xml:space="preserve">Date</w:t>
            </w:r>
          </w:p>
        </w:tc>
        <w:tc>
          <w:tcPr>
            <w:tcW w:w="4680" w:type="dxa"/>
            <w:tcMar>
              <w:right w:w="240" w:type="dxa"/>
            </w:tcMar>
          </w:tcPr>
          <w:p>
            <w:pPr>
              <w:spacing w:before="0" w:after="300" w:line="276" w:lineRule="auto"/>
            </w:pPr>
            <w:r>
              <w:rPr>
                <w:b/>
                <w:color w:val="6B736F"/>
                <w:sz w:val="20"/>
              </w:rPr>
              <w:t xml:space="preserve">For </w:t>
            </w:r>
            <w:r>
              <w:rPr>
                <w:b/>
                <w:color w:val="043C32"/>
                <w:sz w:val="20"/>
                <w:shd w:val="clear" w:color="auto" w:fill="F1FCE5"/>
              </w:rPr>
              <w:t xml:space="preserve">{{FREELANCER_BUSINESS}}</w:t>
            </w:r>
          </w:p>
          <w:p>
            <w:pPr>
              <w:spacing w:before="0" w:after="0" w:line="300" w:lineRule="auto"/>
              <w:pBdr>
                <w:bottom w:val="single" w:sz="4" w:space="4" w:color="DFE4E0"/>
              </w:pBdr>
            </w:pPr>
          </w:p>
          <w:p>
            <w:pPr>
              <w:spacing w:before="0" w:after="220" w:line="240" w:lineRule="auto"/>
            </w:pPr>
            <w:r>
              <w:rPr>
                <w:color w:val="6B736F"/>
                <w:sz w:val="17"/>
              </w:rPr>
              <w:t xml:space="preserve">Signature</w:t>
            </w:r>
          </w:p>
          <w:p>
            <w:pPr>
              <w:spacing w:before="0" w:after="0" w:line="300" w:lineRule="auto"/>
              <w:pBdr>
                <w:bottom w:val="single" w:sz="4" w:space="4" w:color="DFE4E0"/>
              </w:pBdr>
            </w:pPr>
          </w:p>
          <w:p>
            <w:pPr>
              <w:spacing w:before="0" w:after="220" w:line="240" w:lineRule="auto"/>
            </w:pPr>
            <w:r>
              <w:rPr>
                <w:color w:val="6B736F"/>
                <w:sz w:val="17"/>
              </w:rPr>
              <w:t xml:space="preserve">Name</w:t>
            </w:r>
          </w:p>
          <w:p>
            <w:pPr>
              <w:spacing w:before="0" w:after="0" w:line="300" w:lineRule="auto"/>
              <w:pBdr>
                <w:bottom w:val="single" w:sz="4" w:space="4" w:color="DFE4E0"/>
              </w:pBdr>
            </w:pPr>
          </w:p>
          <w:p>
            <w:pPr>
              <w:spacing w:before="0" w:after="220" w:line="240" w:lineRule="auto"/>
            </w:pPr>
            <w:r>
              <w:rPr>
                <w:color w:val="6B736F"/>
                <w:sz w:val="17"/>
              </w:rPr>
              <w:t xml:space="preserve">Date</w:t>
            </w:r>
          </w:p>
        </w:tc>
      </w:tr>
    </w:tbl>
    <w:p>
      <w:pPr>
        <w:spacing w:before="100" w:after="180" w:line="276" w:lineRule="auto"/>
      </w:pPr>
      <w:r>
        <w:rPr>
          <w:i/>
          <w:color w:val="6B736F"/>
          <w:sz w:val="19"/>
        </w:rPr>
        <w:t xml:space="preserve">Replace every </w:t>
      </w:r>
      <w:r>
        <w:rPr>
          <w:b/>
          <w:i/>
          <w:color w:val="043C32"/>
          <w:sz w:val="19"/>
          <w:shd w:val="clear" w:color="auto" w:fill="F1FCE5"/>
        </w:rPr>
        <w:t xml:space="preserve">{{PLACEHOLDER}}</w:t>
      </w:r>
      <w:r>
        <w:rPr>
          <w:i/>
          <w:color w:val="6B736F"/>
          <w:sz w:val="19"/>
        </w:rPr>
        <w:t xml:space="preserve"> before sending. A contract sent with placeholders still in it is not an agreement.</w:t>
      </w:r>
    </w:p>
    <w:sectPr>
      <w:footerReference w:type="default" r:id="rIdFooter"/>
      <w:pgSz w:w="11909" w:h="16834"/>
      <w:pgMar w:top="1296" w:right="1296" w:bottom="1296" w:left="1296" w:header="720" w:footer="560" w:gutter="0"/>
    </w:sectPr>
  </w:body>
</w:document>
</file>

<file path=word/footer1.xml><?xml version="1.0" encoding="utf-8"?>
<w:ftr xmlns:w="http://schemas.openxmlformats.org/wordprocessingml/2006/main">
  <w:p>
    <w:pPr>
      <w:spacing w:after="0"/>
      <w:tabs>
        <w:tab w:val="right" w:pos="9360"/>
      </w:tabs>
    </w:pPr>
    <w:r>
      <w:rPr>
        <w:color w:val="6B736F"/>
        <w:sz w:val="15"/>
      </w:rPr>
      <w:t xml:space="preserve">Freshlance Template · version 1.0 · Updated September 2026 · freshlance.app/templates/freelance-contract-template</w:t>
    </w:r>
    <w:r>
      <w:rPr>
        <w:color w:val="6B736F"/>
        <w:sz w:val="15"/>
      </w:rPr>
      <w:tab/>
    </w:r>
    <w:r>
      <w:rPr>
        <w:color w:val="6B736F"/>
        <w:sz w:val="15"/>
      </w:rPr>
      <w:fldChar w:fldCharType="begin"/>
    </w:r>
    <w:r>
      <w:instrText xml:space="preserve"> PAGE </w:instrText>
    </w:r>
    <w:r>
      <w:rPr>
        <w:color w:val="6B736F"/>
        <w:sz w:val="15"/>
      </w:rPr>
      <w:fldChar w:fldCharType="end"/>
    </w:r>
  </w:p>
</w:ftr>
</file>

<file path=word/styles.xml><?xml version="1.0" encoding="utf-8"?>
<w:styles xmlns:w="http://schemas.openxmlformats.org/wordprocessingml/2006/main">
  <w:docDefaults>
    <w:rPrDefault>
      <w:rPr>
        <w:rFonts w:ascii="Calibri" w:hAnsi="Calibri" w:cs="Calibri"/>
        <w:color w:val="17211F"/>
        <w:sz w:val="22"/>
      </w:rPr>
    </w:rPrDefault>
    <w:pPrDefault>
      <w:pPr>
        <w:spacing w:after="120" w:line="276" w:lineRule="auto"/>
      </w:pPr>
    </w:pPrDefault>
  </w:docDefaults>
  <w:style w:type="paragraph" w:default="1" w:styleId="Normal">
    <w:name w:val="Normal"/>
  </w:style>
</w:styles>
</file>

<file path=word/_rels/document.xml.rels><?xml version="1.0" encoding="UTF-8" standalone="yes"?><Relationships xmlns="http://schemas.openxmlformats.org/package/2006/relationships"><Relationship Id="rIdStyles" Type="http://schemas.openxmlformats.org/officeDocument/2006/relationships/styles" Target="styles.xml"/><Relationship Id="rIdFooter" Type="http://schemas.openxmlformats.org/officeDocument/2006/relationships/footer" Target="footer1.xml"/></Relationships>
</file>

<file path=docProps/app.xml><?xml version="1.0" encoding="utf-8"?>
<Properties xmlns="http://schemas.openxmlformats.org/officeDocument/2006/extended-properties">
  <Application>Freshlance Template Generator</Application>
  <Company>Freshlance</Company>
</Properties>
</file>

<file path=docProps/core.xml><?xml version="1.0" encoding="utf-8"?>
<cp:coreProperties xmlns:cp="http://schemas.openxmlformats.org/package/2006/metadata/core-properties" xmlns:dc="http://purl.org/dc/elements/1.1/" xmlns:dcterms="http://purl.org/dc/terms/" xmlns:xsi="http://www.w3.org/2001/XMLSchema-instance">
  <dc:title>Freelance Contract Template</dc:title>
  <dc:subject>A jurisdiction-neutral freelance services contract covering fees, payment, revisions, cancellation, intellectual property, confidentiality and termination.</dc:subject>
  <dc:creator>Freshlance</dc:creator>
  <cp:keywords>freelance template, freelance-contract-template</cp:keywords>
  <cp:version>1.0</cp:version>
  <dcterms:created xsi:type="dcterms:W3CDTF">2026-09-21T00:00:00Z</dcterms:created>
  <dcterms:modified xsi:type="dcterms:W3CDTF">2026-09-21T00:00:00Z</dcterms:modified>
</cp:coreProperties>
</file>